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1-chronicles-9"/>
    <w:p>
      <w:pPr>
        <w:pStyle w:val="Heading1"/>
      </w:pPr>
      <w:r>
        <w:t xml:space="preserve">Homiletics Analysis: 1 Chronicles 9</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First Chronicles 9 functions as the culminating genealogical bridge between the pre-exilic history of Israel and the narrative of David’s kingship that dominates the remainder of the book. The chapter opens with a summary statement that all Israel was enrolled in genealogies and that this record was written in the Book of the Kings of Israel — and that Judah was carried away to Babylon for their unfaithfulness (v. 1). What follows is not a continuation of the exile’s shame but a pivot: the first to return to their possessions in their cities were Israel, the priests, the Levites, and the temple servants (v. 2). The bulk of the chapter (vv. 3–34) details which families settled in Jerusalem — from Judah, Benjamin, Ephraim, and Manasseh — followed by an extended and detailed accounting of the priests (vv. 10–13), Levites (vv. 14–16), and gatekeepers (vv. 17–34). The final section (vv. 35–44) repeats the genealogy of Saul’s family from chapter 8, positioning Saul directly before the narrative of his death in chapter 10.</w:t>
      </w:r>
    </w:p>
    <w:p>
      <w:pPr>
        <w:pStyle w:val="BodyText"/>
      </w:pPr>
      <w:r>
        <w:t xml:space="preserve">The structural logic of the chapter is deliberate. Chapters 1–8 have traced the genealogical record from Adam through the tribes of Israel. Chapter 9 lands that record in the post-exilic community, demonstrating that the people who returned from Babylon are the legitimate heirs of the covenant line. The restored community is not an improvised remnant — they are identified, named, and assigned. The gatekeepers and Levitical servants receive particular attention (vv. 17–34), and the narrator specifically links their post-exilic roles back to the arrangements of David and Samuel (v. 22), and back to their fathers’ inherited responsibilities (vv. 19, 26–27). The chapter closes not with the restoration community but with Saul’s genealogy, an ominous setup that allows chapter 10 to open directly with the account of Saul’s death — clearing the ground for David.</w:t>
      </w:r>
    </w:p>
    <w:p>
      <w:pPr>
        <w:pStyle w:val="BodyText"/>
      </w:pPr>
      <w:r>
        <w:rPr>
          <w:b/>
          <w:bCs/>
        </w:rPr>
        <w:t xml:space="preserve">This Text — Intent:</w:t>
      </w:r>
    </w:p>
    <w:p>
      <w:pPr>
        <w:pStyle w:val="BodyText"/>
      </w:pPr>
      <w:r>
        <w:t xml:space="preserve">The Chronicler is writing to a post-exilic community struggling with questions of legitimacy, continuity, and call. The exile interrupted everything — the monarchy, the temple worship, the land, the Levitical order, the civic identity of the nation. The returned community might reasonably wonder: Are we still Israel? Does God still know us? Is our worship legitimate? Do the old responsibilities still apply to us? Chapter 9 is God’s answer to all of those questions simultaneously. The detailed naming of returning families, the explicit linking of post-exilic gatekeepers to Davidic-era appointments, and the grounding of restored temple service in inherited ancestral roles together function as a divine declaration:</w:t>
      </w:r>
      <w:r>
        <w:t xml:space="preserve"> </w:t>
      </w:r>
      <w:r>
        <w:rPr>
          <w:i/>
          <w:iCs/>
        </w:rPr>
        <w:t xml:space="preserve">you are the same people, this is the same story, your service is legitimate, and your place has been preserved</w:t>
      </w:r>
      <w:r>
        <w:t xml:space="preserve">. The intent is to call the restored community to take up their assigned roles with confidence — not as improvised survivors, but as named heirs of a continuous covenant people whose God has not abandoned the plot.</w:t>
      </w:r>
    </w:p>
    <w:p>
      <w:r>
        <w:pict>
          <v:rect style="width:0;height:1.5pt" o:hralign="center" o:hrstd="t" o:hr="t"/>
        </w:pict>
      </w:r>
    </w:p>
    <w:p>
      <w:pPr>
        <w:pStyle w:val="FirstParagraph"/>
      </w:pPr>
      <w:r>
        <w:rPr>
          <w:b/>
          <w:bCs/>
        </w:rPr>
        <w:t xml:space="preserve">Phrase to Describe:</w:t>
      </w:r>
      <w:r>
        <w:t xml:space="preserve"> </w:t>
      </w:r>
      <w:r>
        <w:t xml:space="preserve">The returned exiles are named, placed, and assigned — the covenant community persists across exile by God’s faithfulness.</w:t>
      </w:r>
    </w:p>
    <w:p>
      <w:r>
        <w:pict>
          <v:rect style="width:0;height:1.5pt" o:hralign="center" o:hrstd="t" o:hr="t"/>
        </w:pict>
      </w:r>
    </w:p>
    <w:p>
      <w:pPr>
        <w:pStyle w:val="FirstParagraph"/>
      </w:pPr>
      <w:r>
        <w:rPr>
          <w:b/>
          <w:bCs/>
        </w:rPr>
        <w:t xml:space="preserve">Subject Sentence:</w:t>
      </w:r>
      <w:r>
        <w:t xml:space="preserve"> </w:t>
      </w:r>
      <w:r>
        <w:t xml:space="preserve">God preserves His covenant people through exile and restores them to their named, assigned places of service.</w:t>
      </w:r>
    </w:p>
    <w:p>
      <w:r>
        <w:pict>
          <v:rect style="width:0;height:1.5pt" o:hralign="center" o:hrstd="t" o:hr="t"/>
        </w:pict>
      </w:r>
    </w:p>
    <w:p>
      <w:pPr>
        <w:pStyle w:val="FirstParagraph"/>
      </w:pPr>
      <w:r>
        <w:rPr>
          <w:b/>
          <w:bCs/>
        </w:rPr>
        <w:t xml:space="preserve">Primary Claim:</w:t>
      </w:r>
      <w:r>
        <w:t xml:space="preserve"> </w:t>
      </w:r>
      <w:r>
        <w:t xml:space="preserve">The God who carried Israel into exile is the same God who brought them back, named them, placed them, and reinstated their service — the exile did not end the story or dissolve the community; God’s faithfulness held the thread, and the returned people are called to take up their inherited responsibilities with confidence that they belong here.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t xml:space="preserve">The primary interpretive challenge in 1 Chronicles 9 is the question of the chapter’s</w:t>
      </w:r>
      <w:r>
        <w:t xml:space="preserve"> </w:t>
      </w:r>
      <w:r>
        <w:rPr>
          <w:i/>
          <w:iCs/>
        </w:rPr>
        <w:t xml:space="preserve">audience and purpose</w:t>
      </w:r>
      <w:r>
        <w:t xml:space="preserve">. The Chronicler is not writing a neutral historical record — he is writing a theological document for the returned exiles, and this shapes every editorial decision. Most evangelical scholars (Japhet, Williamson, Selman, Hill) agree that the Chronicler’s purpose is fundamentally pastoral and theological: he is demonstrating continuity between pre-exilic Israel and the post-exilic community, legitimizing their worship and their identity. Where the interpretive divide appears is in how the chapter’s relationship to exile is read.</w:t>
      </w:r>
    </w:p>
    <w:p>
      <w:pPr>
        <w:pStyle w:val="BodyText"/>
      </w:pPr>
      <w:r>
        <w:rPr>
          <w:b/>
          <w:bCs/>
        </w:rPr>
        <w:t xml:space="preserve">On the function of verse 1 (</w:t>
      </w:r>
      <w:r>
        <w:rPr>
          <w:b/>
          <w:bCs/>
        </w:rPr>
        <w:t xml:space="preserve">“carried away to Babylon because of their breach of faith”</w:t>
      </w:r>
      <w:r>
        <w:rPr>
          <w:b/>
          <w:bCs/>
        </w:rPr>
        <w:t xml:space="preserve">):</w:t>
      </w:r>
      <w:r>
        <w:t xml:space="preserve"> </w:t>
      </w:r>
      <w:r>
        <w:t xml:space="preserve">A moralistic reading takes this verse as the chapter’s controlling theme — the chapter is primarily about the consequences of unfaithfulness, and the genealogies that follow serve as a warning. This reading finds some support in the parallel use of</w:t>
      </w:r>
      <w:r>
        <w:t xml:space="preserve"> </w:t>
      </w:r>
      <w:r>
        <w:rPr>
          <w:i/>
          <w:iCs/>
        </w:rPr>
        <w:t xml:space="preserve">ma’al</w:t>
      </w:r>
      <w:r>
        <w:t xml:space="preserve"> </w:t>
      </w:r>
      <w:r>
        <w:t xml:space="preserve">(breach of faith/unfaithfulness) elsewhere in Chronicles as a theological verdict on Israel’s kings. However, this reading misreads the chapter’s structural momentum. Verse 1b is a hinge, not a headline. The Chronicler states the exile’s cause briefly and then immediately pivots in verse 2 to the</w:t>
      </w:r>
      <w:r>
        <w:t xml:space="preserve"> </w:t>
      </w:r>
      <w:r>
        <w:rPr>
          <w:i/>
          <w:iCs/>
        </w:rPr>
        <w:t xml:space="preserve">return</w:t>
      </w:r>
      <w:r>
        <w:t xml:space="preserve"> </w:t>
      </w:r>
      <w:r>
        <w:t xml:space="preserve">—</w:t>
      </w:r>
      <w:r>
        <w:t xml:space="preserve"> </w:t>
      </w:r>
      <w:r>
        <w:t xml:space="preserve">“the first to dwell again in their possessions in their cities.”</w:t>
      </w:r>
      <w:r>
        <w:t xml:space="preserve"> </w:t>
      </w:r>
      <w:r>
        <w:t xml:space="preserve">The chapter’s bulk is dedicated to who came back and what their roles are, not to cataloguing the sins that caused the exile. The moralistic reading</w:t>
      </w:r>
      <w:r>
        <w:t xml:space="preserve"> </w:t>
      </w:r>
      <w:r>
        <w:rPr>
          <w:b/>
          <w:bCs/>
        </w:rPr>
        <w:t xml:space="preserve">qualifies</w:t>
      </w:r>
      <w:r>
        <w:t xml:space="preserve"> </w:t>
      </w:r>
      <w:r>
        <w:t xml:space="preserve">— unfaithfulness is named, and its gravity should not be minimized — but the chapter’s governing intent is restoration and re-commissioning, not warning.</w:t>
      </w:r>
    </w:p>
    <w:p>
      <w:pPr>
        <w:pStyle w:val="BodyText"/>
      </w:pPr>
      <w:r>
        <w:rPr>
          <w:b/>
          <w:bCs/>
        </w:rPr>
        <w:t xml:space="preserve">On the relationship between verses 17–34 and the Levitical order:</w:t>
      </w:r>
      <w:r>
        <w:t xml:space="preserve"> </w:t>
      </w:r>
      <w:r>
        <w:t xml:space="preserve">Some dispensational readers treat the detailed reinstatement of Levitical gatekeepers as evidence of a permanent, future temple order to be literally reinstated in a millennial kingdom. The Chronicler’s intent, however, is clearly pastoral and immediate — he is grounding the returned community’s current worship practice in its Davidic and Mosaic legitimacy. The text is not prophetic in its orientation here; it is genealogical and institutional. The dispensational reading imports a future-oriented grid that the passage neither requires nor invites.</w:t>
      </w:r>
      <w:r>
        <w:t xml:space="preserve"> </w:t>
      </w:r>
      <w:r>
        <w:rPr>
          <w:b/>
          <w:bCs/>
        </w:rPr>
        <w:t xml:space="preserve">Refute</w:t>
      </w:r>
      <w:r>
        <w:t xml:space="preserve"> </w:t>
      </w:r>
      <w:r>
        <w:t xml:space="preserve">this reading for the purpose of exposition — the chapter is about</w:t>
      </w:r>
      <w:r>
        <w:t xml:space="preserve"> </w:t>
      </w:r>
      <w:r>
        <w:rPr>
          <w:i/>
          <w:iCs/>
        </w:rPr>
        <w:t xml:space="preserve">present legitimacy</w:t>
      </w:r>
      <w:r>
        <w:t xml:space="preserve">, not</w:t>
      </w:r>
      <w:r>
        <w:t xml:space="preserve"> </w:t>
      </w:r>
      <w:r>
        <w:rPr>
          <w:i/>
          <w:iCs/>
        </w:rPr>
        <w:t xml:space="preserve">future blueprint</w:t>
      </w:r>
      <w:r>
        <w:t xml:space="preserve">.</w:t>
      </w:r>
    </w:p>
    <w:p>
      <w:pPr>
        <w:pStyle w:val="BodyText"/>
      </w:pPr>
      <w:r>
        <w:rPr>
          <w:b/>
          <w:bCs/>
        </w:rPr>
        <w:t xml:space="preserve">On the repetition of Saul’s genealogy (vv. 35–44):</w:t>
      </w:r>
      <w:r>
        <w:t xml:space="preserve"> </w:t>
      </w:r>
      <w:r>
        <w:t xml:space="preserve">Some readers treat this as a scribal redundancy or editorial carelessness (it largely repeats 8:29–38). The Reformed and evangelical consensus rightly reads it as deliberate narrative preparation. The Chronicler is about to narrate Saul’s death in chapter 10, and the repeated genealogy functions as a literary setup — the last named figure in the genealogical prologue before the narrative begins. This is not error; it is structure. The Reformed reading that takes the Chronicler as a theologically intentional author is to be preferred.</w:t>
      </w:r>
    </w:p>
    <w:p>
      <w:pPr>
        <w:pStyle w:val="BodyText"/>
      </w:pPr>
      <w:r>
        <w:rPr>
          <w:b/>
          <w:bCs/>
        </w:rPr>
        <w:t xml:space="preserve">The Reformed reading</w:t>
      </w:r>
      <w:r>
        <w:t xml:space="preserve">: Chapter 9 is a pastoral-theological declaration to the post-exilic community. The God who caused the exile is the God who orchestrated the return. The naming and assigning of returning families is the Chronicler’s way of saying: God has not dissolved the covenant, not forgotten the people, and not cancelled the service. The chapter calls the community to take up their assigned roles in continuity with the covenant history they have inherited.</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Ezra 2 / Nehemiah 7</w:t>
      </w:r>
      <w:r>
        <w:t xml:space="preserve"> </w:t>
      </w:r>
      <w:r>
        <w:t xml:space="preserve">— The parallel lists of returning exiles confirm the historical grounding of 1 Chronicles 9’s register; both texts demonstrate the same pastoral logic: naming equals belonging, and returning equals recommissioning.</w:t>
      </w:r>
    </w:p>
    <w:p>
      <w:pPr>
        <w:numPr>
          <w:ilvl w:val="0"/>
          <w:numId w:val="1001"/>
        </w:numPr>
      </w:pPr>
      <w:r>
        <w:rPr>
          <w:b/>
          <w:bCs/>
        </w:rPr>
        <w:t xml:space="preserve">Deuteronomy 30:1–5</w:t>
      </w:r>
      <w:r>
        <w:t xml:space="preserve"> </w:t>
      </w:r>
      <w:r>
        <w:t xml:space="preserve">— God’s explicit promise that even after scattering, He would gather His people and restore them to the land; 1 Chronicles 9 is the lived fulfillment of this covenantal promise.</w:t>
      </w:r>
    </w:p>
    <w:p>
      <w:pPr>
        <w:numPr>
          <w:ilvl w:val="0"/>
          <w:numId w:val="1001"/>
        </w:numPr>
      </w:pPr>
      <w:r>
        <w:rPr>
          <w:b/>
          <w:bCs/>
        </w:rPr>
        <w:t xml:space="preserve">Jeremiah 29:10–14</w:t>
      </w:r>
      <w:r>
        <w:t xml:space="preserve"> </w:t>
      </w:r>
      <w:r>
        <w:t xml:space="preserve">— God’s promise through Jeremiah that after seventy years He would fulfill His word and bring the exiles home; chapter 9 opens with the exile’s cause and immediately pivots to its end, mapping directly onto this promise.</w:t>
      </w:r>
    </w:p>
    <w:p>
      <w:pPr>
        <w:numPr>
          <w:ilvl w:val="0"/>
          <w:numId w:val="1001"/>
        </w:numPr>
      </w:pPr>
      <w:r>
        <w:rPr>
          <w:b/>
          <w:bCs/>
        </w:rPr>
        <w:t xml:space="preserve">Isaiah 43:1–7</w:t>
      </w:r>
      <w:r>
        <w:t xml:space="preserve"> </w:t>
      </w:r>
      <w:r>
        <w:t xml:space="preserve">—</w:t>
      </w:r>
      <w:r>
        <w:t xml:space="preserve"> </w:t>
      </w:r>
      <w:r>
        <w:t xml:space="preserve">“I have called you by name, you are mine… I will bring your offspring from the east, and from the west I will gather you”</w:t>
      </w:r>
      <w:r>
        <w:t xml:space="preserve"> </w:t>
      </w:r>
      <w:r>
        <w:t xml:space="preserve">— the divine act of naming and gathering that Isaiah announces is exactly what the Chronicler registers in chapter 9.</w:t>
      </w:r>
    </w:p>
    <w:p>
      <w:pPr>
        <w:numPr>
          <w:ilvl w:val="0"/>
          <w:numId w:val="1001"/>
        </w:numPr>
      </w:pPr>
      <w:r>
        <w:rPr>
          <w:b/>
          <w:bCs/>
        </w:rPr>
        <w:t xml:space="preserve">Revelation 7:4–8 / 21:12</w:t>
      </w:r>
      <w:r>
        <w:t xml:space="preserve"> </w:t>
      </w:r>
      <w:r>
        <w:t xml:space="preserve">— The naming of the twelve tribes across the whole canon — from Genesis genealogies to Revelation’s sealed multitude and the gates of the new Jerusalem — grounds 1 Chronicles 9’s naming of the returning families in the larger biblical pattern: God’s people are always</w:t>
      </w:r>
      <w:r>
        <w:t xml:space="preserve"> </w:t>
      </w:r>
      <w:r>
        <w:rPr>
          <w:i/>
          <w:iCs/>
        </w:rPr>
        <w:t xml:space="preserve">named</w:t>
      </w:r>
      <w:r>
        <w:t xml:space="preserve"> </w:t>
      </w:r>
      <w:r>
        <w:t xml:space="preserve">people, and their names are held in His record, not merely in human registers.</w:t>
      </w:r>
    </w:p>
    <w:p>
      <w:r>
        <w:pict>
          <v:rect style="width:0;height:1.5pt" o:hralign="center" o:hrstd="t" o:hr="t"/>
        </w:pict>
      </w:r>
    </w:p>
    <w:p>
      <w:pPr>
        <w:pStyle w:val="FirstParagraph"/>
      </w:pPr>
      <w:r>
        <w:rPr>
          <w:b/>
          <w:bCs/>
        </w:rPr>
        <w:t xml:space="preserve">Aim:</w:t>
      </w:r>
      <w:r>
        <w:t xml:space="preserve"> </w:t>
      </w:r>
      <w:r>
        <w:t xml:space="preserve">To demonstrate that the God who preserves His people through judgment and restores them to their named place of service is the same God who calls His people today to take up their inherited responsibilities with confidence rather than improvising as though the story had been interrupted beyond recovery.</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Summary: all Israel enrolled; Judah exiled to Babylon for unfaithfulness</w:t>
            </w:r>
          </w:p>
        </w:tc>
        <w:tc>
          <w:tcPr/>
          <w:p>
            <w:pPr>
              <w:pStyle w:val="Compact"/>
            </w:pPr>
            <w:r>
              <w:rPr>
                <w:i/>
                <w:iCs/>
              </w:rPr>
              <w:t xml:space="preserve">Ma’al</w:t>
            </w:r>
            <w:r>
              <w:t xml:space="preserve"> </w:t>
            </w:r>
            <w:r>
              <w:t xml:space="preserve">(breach of faith) — the Chronicler’s key theological verdict word; the exile is stated and immediately set aside</w:t>
            </w:r>
          </w:p>
        </w:tc>
      </w:tr>
      <w:tr>
        <w:tc>
          <w:tcPr/>
          <w:p>
            <w:pPr>
              <w:pStyle w:val="Compact"/>
            </w:pPr>
            <w:r>
              <w:t xml:space="preserve">2</w:t>
            </w:r>
          </w:p>
        </w:tc>
        <w:tc>
          <w:tcPr/>
          <w:p>
            <w:pPr>
              <w:pStyle w:val="Compact"/>
            </w:pPr>
            <w:r>
              <w:t xml:space="preserve">The first returnees: Israel, priests, Levites, temple servants</w:t>
            </w:r>
          </w:p>
        </w:tc>
        <w:tc>
          <w:tcPr/>
          <w:p>
            <w:pPr>
              <w:pStyle w:val="Compact"/>
            </w:pPr>
            <w:r>
              <w:t xml:space="preserve">Pivot verse — from exile to return; the chapter’s governing momentum shifts here</w:t>
            </w:r>
          </w:p>
        </w:tc>
      </w:tr>
      <w:tr>
        <w:tc>
          <w:tcPr/>
          <w:p>
            <w:pPr>
              <w:pStyle w:val="Compact"/>
            </w:pPr>
            <w:r>
              <w:t xml:space="preserve">3</w:t>
            </w:r>
          </w:p>
        </w:tc>
        <w:tc>
          <w:tcPr/>
          <w:p>
            <w:pPr>
              <w:pStyle w:val="Compact"/>
            </w:pPr>
            <w:r>
              <w:t xml:space="preserve">Settlers in Jerusalem: from Judah, Benjamin, Ephraim, Manasseh</w:t>
            </w:r>
          </w:p>
        </w:tc>
        <w:tc>
          <w:tcPr/>
          <w:p>
            <w:pPr>
              <w:pStyle w:val="Compact"/>
            </w:pPr>
            <w:r>
              <w:t xml:space="preserve">Cross-tribal composition of the restored Jerusalem community</w:t>
            </w:r>
          </w:p>
        </w:tc>
      </w:tr>
      <w:tr>
        <w:tc>
          <w:tcPr/>
          <w:p>
            <w:pPr>
              <w:pStyle w:val="Compact"/>
            </w:pPr>
            <w:r>
              <w:t xml:space="preserve">4–6</w:t>
            </w:r>
          </w:p>
        </w:tc>
        <w:tc>
          <w:tcPr/>
          <w:p>
            <w:pPr>
              <w:pStyle w:val="Compact"/>
            </w:pPr>
            <w:r>
              <w:t xml:space="preserve">Judahite families in Jerusalem: sons of Perez, Shelanites, Zerahites</w:t>
            </w:r>
          </w:p>
        </w:tc>
        <w:tc>
          <w:tcPr/>
          <w:p>
            <w:pPr>
              <w:pStyle w:val="Compact"/>
            </w:pPr>
            <w:r>
              <w:t xml:space="preserve">Named with numbers (690 from Judah)</w:t>
            </w:r>
          </w:p>
        </w:tc>
      </w:tr>
      <w:tr>
        <w:tc>
          <w:tcPr/>
          <w:p>
            <w:pPr>
              <w:pStyle w:val="Compact"/>
            </w:pPr>
            <w:r>
              <w:t xml:space="preserve">7–9</w:t>
            </w:r>
          </w:p>
        </w:tc>
        <w:tc>
          <w:tcPr/>
          <w:p>
            <w:pPr>
              <w:pStyle w:val="Compact"/>
            </w:pPr>
            <w:r>
              <w:t xml:space="preserve">Benjaminite families: Sallu and others</w:t>
            </w:r>
          </w:p>
        </w:tc>
        <w:tc>
          <w:tcPr/>
          <w:p>
            <w:pPr>
              <w:pStyle w:val="Compact"/>
            </w:pPr>
            <w:r>
              <w:t xml:space="preserve">956 from Benjamin</w:t>
            </w:r>
          </w:p>
        </w:tc>
      </w:tr>
      <w:tr>
        <w:tc>
          <w:tcPr/>
          <w:p>
            <w:pPr>
              <w:pStyle w:val="Compact"/>
            </w:pPr>
            <w:r>
              <w:t xml:space="preserve">10–13</w:t>
            </w:r>
          </w:p>
        </w:tc>
        <w:tc>
          <w:tcPr/>
          <w:p>
            <w:pPr>
              <w:pStyle w:val="Compact"/>
            </w:pPr>
            <w:r>
              <w:t xml:space="preserve">Priestly families: Jedaiah, Jehoiarib, Jachin, Azariah, Adaiah, Maasai</w:t>
            </w:r>
          </w:p>
        </w:tc>
        <w:tc>
          <w:tcPr/>
          <w:p>
            <w:pPr>
              <w:pStyle w:val="Compact"/>
            </w:pPr>
            <w:r>
              <w:t xml:space="preserve">1,760 priests —</w:t>
            </w:r>
            <w:r>
              <w:t xml:space="preserve"> </w:t>
            </w:r>
            <w:r>
              <w:t xml:space="preserve">“very able men for the work of the house of God”</w:t>
            </w:r>
            <w:r>
              <w:t xml:space="preserve"> </w:t>
            </w:r>
            <w:r>
              <w:t xml:space="preserve">(v. 13)</w:t>
            </w:r>
          </w:p>
        </w:tc>
      </w:tr>
      <w:tr>
        <w:tc>
          <w:tcPr/>
          <w:p>
            <w:pPr>
              <w:pStyle w:val="Compact"/>
            </w:pPr>
            <w:r>
              <w:t xml:space="preserve">14–16</w:t>
            </w:r>
          </w:p>
        </w:tc>
        <w:tc>
          <w:tcPr/>
          <w:p>
            <w:pPr>
              <w:pStyle w:val="Compact"/>
            </w:pPr>
            <w:r>
              <w:t xml:space="preserve">Levitical families: Shemaiah, Bakbakkar, Heresh, Galal, Mattaniah, Obadiah, Berechiah</w:t>
            </w:r>
          </w:p>
        </w:tc>
        <w:tc>
          <w:tcPr/>
          <w:p>
            <w:pPr>
              <w:pStyle w:val="Compact"/>
            </w:pPr>
            <w:r>
              <w:t xml:space="preserve">Named individually; dwelling in villages of the Netophathites</w:t>
            </w:r>
          </w:p>
        </w:tc>
      </w:tr>
      <w:tr>
        <w:tc>
          <w:tcPr/>
          <w:p>
            <w:pPr>
              <w:pStyle w:val="Compact"/>
            </w:pPr>
            <w:r>
              <w:t xml:space="preserve">17–19</w:t>
            </w:r>
          </w:p>
        </w:tc>
        <w:tc>
          <w:tcPr/>
          <w:p>
            <w:pPr>
              <w:pStyle w:val="Compact"/>
            </w:pPr>
            <w:r>
              <w:t xml:space="preserve">Gatekeepers: Shallum, Akkub, Talmon, Ahiman</w:t>
            </w:r>
          </w:p>
        </w:tc>
        <w:tc>
          <w:tcPr/>
          <w:p>
            <w:pPr>
              <w:pStyle w:val="Compact"/>
            </w:pPr>
            <w:r>
              <w:t xml:space="preserve">Shallum as chief; Korahites guarding the threshold; their ancestors served the tabernacle camp</w:t>
            </w:r>
          </w:p>
        </w:tc>
      </w:tr>
      <w:tr>
        <w:tc>
          <w:tcPr/>
          <w:p>
            <w:pPr>
              <w:pStyle w:val="Compact"/>
            </w:pPr>
            <w:r>
              <w:t xml:space="preserve">20</w:t>
            </w:r>
          </w:p>
        </w:tc>
        <w:tc>
          <w:tcPr/>
          <w:p>
            <w:pPr>
              <w:pStyle w:val="Compact"/>
            </w:pPr>
            <w:r>
              <w:t xml:space="preserve">Phinehas son of Eleazar as prior overseer of gatekeepers</w:t>
            </w:r>
          </w:p>
        </w:tc>
        <w:tc>
          <w:tcPr/>
          <w:p>
            <w:pPr>
              <w:pStyle w:val="Compact"/>
            </w:pPr>
            <w:r>
              <w:t xml:space="preserve">Grounds the post-exilic gatekeeper order in the Mosaic/pre-monarchic period;</w:t>
            </w:r>
            <w:r>
              <w:t xml:space="preserve"> </w:t>
            </w:r>
            <w:r>
              <w:t xml:space="preserve">“the LORD was with him”</w:t>
            </w:r>
          </w:p>
        </w:tc>
      </w:tr>
      <w:tr>
        <w:tc>
          <w:tcPr/>
          <w:p>
            <w:pPr>
              <w:pStyle w:val="Compact"/>
            </w:pPr>
            <w:r>
              <w:t xml:space="preserve">21</w:t>
            </w:r>
          </w:p>
        </w:tc>
        <w:tc>
          <w:tcPr/>
          <w:p>
            <w:pPr>
              <w:pStyle w:val="Compact"/>
            </w:pPr>
            <w:r>
              <w:t xml:space="preserve">Zechariah as gatekeeper of the tent of meeting</w:t>
            </w:r>
          </w:p>
        </w:tc>
        <w:tc>
          <w:tcPr/>
          <w:p>
            <w:pPr>
              <w:pStyle w:val="Compact"/>
            </w:pPr>
            <w:r>
              <w:t xml:space="preserve">Continuity of office through named individuals</w:t>
            </w:r>
          </w:p>
        </w:tc>
      </w:tr>
      <w:tr>
        <w:tc>
          <w:tcPr/>
          <w:p>
            <w:pPr>
              <w:pStyle w:val="Compact"/>
            </w:pPr>
            <w:r>
              <w:t xml:space="preserve">22</w:t>
            </w:r>
          </w:p>
        </w:tc>
        <w:tc>
          <w:tcPr/>
          <w:p>
            <w:pPr>
              <w:pStyle w:val="Compact"/>
            </w:pPr>
            <w:r>
              <w:t xml:space="preserve">212 gatekeepers enrolled; instituted by David and Samuel</w:t>
            </w:r>
          </w:p>
        </w:tc>
        <w:tc>
          <w:tcPr/>
          <w:p>
            <w:pPr>
              <w:pStyle w:val="Compact"/>
            </w:pPr>
            <w:r>
              <w:t xml:space="preserve">Double Davidic-Samuelic authorization;</w:t>
            </w:r>
            <w:r>
              <w:t xml:space="preserve"> </w:t>
            </w:r>
            <w:r>
              <w:t xml:space="preserve">“enrolled by genealogy”</w:t>
            </w:r>
            <w:r>
              <w:t xml:space="preserve"> </w:t>
            </w:r>
            <w:r>
              <w:t xml:space="preserve">— same registration logic as the whole chapter</w:t>
            </w:r>
          </w:p>
        </w:tc>
      </w:tr>
      <w:tr>
        <w:tc>
          <w:tcPr/>
          <w:p>
            <w:pPr>
              <w:pStyle w:val="Compact"/>
            </w:pPr>
            <w:r>
              <w:t xml:space="preserve">23–27</w:t>
            </w:r>
          </w:p>
        </w:tc>
        <w:tc>
          <w:tcPr/>
          <w:p>
            <w:pPr>
              <w:pStyle w:val="Compact"/>
            </w:pPr>
            <w:r>
              <w:t xml:space="preserve">Gatekeepers’ responsibilities: oversight of thresholds, chambers, guard duty, keys</w:t>
            </w:r>
          </w:p>
        </w:tc>
        <w:tc>
          <w:tcPr/>
          <w:p>
            <w:pPr>
              <w:pStyle w:val="Compact"/>
            </w:pPr>
            <w:r>
              <w:t xml:space="preserve">Four chief gatekeepers (Levites) in permanent charge; others assigned weekly rotations; they lodged around the house of God</w:t>
            </w:r>
          </w:p>
        </w:tc>
      </w:tr>
      <w:tr>
        <w:tc>
          <w:tcPr/>
          <w:p>
            <w:pPr>
              <w:pStyle w:val="Compact"/>
            </w:pPr>
            <w:r>
              <w:t xml:space="preserve">28–32</w:t>
            </w:r>
          </w:p>
        </w:tc>
        <w:tc>
          <w:tcPr/>
          <w:p>
            <w:pPr>
              <w:pStyle w:val="Compact"/>
            </w:pPr>
            <w:r>
              <w:t xml:space="preserve">Additional Levitical responsibilities: vessels, furnishings, fine flour, spices, showbread</w:t>
            </w:r>
          </w:p>
        </w:tc>
        <w:tc>
          <w:tcPr/>
          <w:p>
            <w:pPr>
              <w:pStyle w:val="Compact"/>
            </w:pPr>
            <w:r>
              <w:t xml:space="preserve">Named families assigned to specific sacred objects and tasks; anointed priests’ sons over the griddle-baked offerings</w:t>
            </w:r>
          </w:p>
        </w:tc>
      </w:tr>
      <w:tr>
        <w:tc>
          <w:tcPr/>
          <w:p>
            <w:pPr>
              <w:pStyle w:val="Compact"/>
            </w:pPr>
            <w:r>
              <w:t xml:space="preserve">33</w:t>
            </w:r>
          </w:p>
        </w:tc>
        <w:tc>
          <w:tcPr/>
          <w:p>
            <w:pPr>
              <w:pStyle w:val="Compact"/>
            </w:pPr>
            <w:r>
              <w:t xml:space="preserve">The singers: exempt from other duties, on duty day and night</w:t>
            </w:r>
          </w:p>
        </w:tc>
        <w:tc>
          <w:tcPr/>
          <w:p>
            <w:pPr>
              <w:pStyle w:val="Compact"/>
            </w:pPr>
            <w:r>
              <w:t xml:space="preserve">Continuity of temple music as a round-the-clock vocation</w:t>
            </w:r>
          </w:p>
        </w:tc>
      </w:tr>
      <w:tr>
        <w:tc>
          <w:tcPr/>
          <w:p>
            <w:pPr>
              <w:pStyle w:val="Compact"/>
            </w:pPr>
            <w:r>
              <w:t xml:space="preserve">34</w:t>
            </w:r>
          </w:p>
        </w:tc>
        <w:tc>
          <w:tcPr/>
          <w:p>
            <w:pPr>
              <w:pStyle w:val="Compact"/>
            </w:pPr>
            <w:r>
              <w:t xml:space="preserve">Summary: heads of Levitical fathers’ houses, listed and living in Jerusalem</w:t>
            </w:r>
          </w:p>
        </w:tc>
        <w:tc>
          <w:tcPr/>
          <w:p>
            <w:pPr>
              <w:pStyle w:val="Compact"/>
            </w:pPr>
            <w:r>
              <w:t xml:space="preserve">Closes the restoration section</w:t>
            </w:r>
          </w:p>
        </w:tc>
      </w:tr>
      <w:tr>
        <w:tc>
          <w:tcPr/>
          <w:p>
            <w:pPr>
              <w:pStyle w:val="Compact"/>
            </w:pPr>
            <w:r>
              <w:t xml:space="preserve">35–38</w:t>
            </w:r>
          </w:p>
        </w:tc>
        <w:tc>
          <w:tcPr/>
          <w:p>
            <w:pPr>
              <w:pStyle w:val="Compact"/>
            </w:pPr>
            <w:r>
              <w:t xml:space="preserve">Jeiel, founder of Gibeon; his wife Maacah and sons including Kish</w:t>
            </w:r>
          </w:p>
        </w:tc>
        <w:tc>
          <w:tcPr/>
          <w:p>
            <w:pPr>
              <w:pStyle w:val="Compact"/>
            </w:pPr>
            <w:r>
              <w:t xml:space="preserve">Saul’s extended family roots at Gibeon</w:t>
            </w:r>
          </w:p>
        </w:tc>
      </w:tr>
      <w:tr>
        <w:tc>
          <w:tcPr/>
          <w:p>
            <w:pPr>
              <w:pStyle w:val="Compact"/>
            </w:pPr>
            <w:r>
              <w:t xml:space="preserve">39–44</w:t>
            </w:r>
          </w:p>
        </w:tc>
        <w:tc>
          <w:tcPr/>
          <w:p>
            <w:pPr>
              <w:pStyle w:val="Compact"/>
            </w:pPr>
            <w:r>
              <w:t xml:space="preserve">Kish fathered Saul; Saul’s descendants through Jonathan and Azel</w:t>
            </w:r>
          </w:p>
        </w:tc>
        <w:tc>
          <w:tcPr/>
          <w:p>
            <w:pPr>
              <w:pStyle w:val="Compact"/>
            </w:pPr>
            <w:r>
              <w:t xml:space="preserve">Repeats 8:29–38; sets up chapter 10 narrative of Saul’s death</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w:t>
            </w:r>
          </w:p>
        </w:tc>
        <w:tc>
          <w:tcPr/>
          <w:p>
            <w:pPr>
              <w:pStyle w:val="Compact"/>
            </w:pPr>
            <w:r>
              <w:t xml:space="preserve">The Exile Named and Set Aside</w:t>
            </w:r>
          </w:p>
        </w:tc>
      </w:tr>
      <w:tr>
        <w:tc>
          <w:tcPr/>
          <w:p>
            <w:pPr>
              <w:pStyle w:val="Compact"/>
            </w:pPr>
            <w:r>
              <w:t xml:space="preserve">2</w:t>
            </w:r>
          </w:p>
        </w:tc>
        <w:tc>
          <w:tcPr/>
          <w:p>
            <w:pPr>
              <w:pStyle w:val="Compact"/>
            </w:pPr>
            <w:r>
              <w:t xml:space="preserve">2–9</w:t>
            </w:r>
          </w:p>
        </w:tc>
        <w:tc>
          <w:tcPr/>
          <w:p>
            <w:pPr>
              <w:pStyle w:val="Compact"/>
            </w:pPr>
            <w:r>
              <w:t xml:space="preserve">The Returning Families: Israel, Judah, Benjamin</w:t>
            </w:r>
          </w:p>
        </w:tc>
      </w:tr>
      <w:tr>
        <w:tc>
          <w:tcPr/>
          <w:p>
            <w:pPr>
              <w:pStyle w:val="Compact"/>
            </w:pPr>
            <w:r>
              <w:t xml:space="preserve">3</w:t>
            </w:r>
          </w:p>
        </w:tc>
        <w:tc>
          <w:tcPr/>
          <w:p>
            <w:pPr>
              <w:pStyle w:val="Compact"/>
            </w:pPr>
            <w:r>
              <w:t xml:space="preserve">10–13</w:t>
            </w:r>
          </w:p>
        </w:tc>
        <w:tc>
          <w:tcPr/>
          <w:p>
            <w:pPr>
              <w:pStyle w:val="Compact"/>
            </w:pPr>
            <w:r>
              <w:t xml:space="preserve">The Returning Priests</w:t>
            </w:r>
          </w:p>
        </w:tc>
      </w:tr>
      <w:tr>
        <w:tc>
          <w:tcPr/>
          <w:p>
            <w:pPr>
              <w:pStyle w:val="Compact"/>
            </w:pPr>
            <w:r>
              <w:t xml:space="preserve">4</w:t>
            </w:r>
          </w:p>
        </w:tc>
        <w:tc>
          <w:tcPr/>
          <w:p>
            <w:pPr>
              <w:pStyle w:val="Compact"/>
            </w:pPr>
            <w:r>
              <w:t xml:space="preserve">14–16</w:t>
            </w:r>
          </w:p>
        </w:tc>
        <w:tc>
          <w:tcPr/>
          <w:p>
            <w:pPr>
              <w:pStyle w:val="Compact"/>
            </w:pPr>
            <w:r>
              <w:t xml:space="preserve">The Returning Levites</w:t>
            </w:r>
          </w:p>
        </w:tc>
      </w:tr>
      <w:tr>
        <w:tc>
          <w:tcPr/>
          <w:p>
            <w:pPr>
              <w:pStyle w:val="Compact"/>
            </w:pPr>
            <w:r>
              <w:t xml:space="preserve">5</w:t>
            </w:r>
          </w:p>
        </w:tc>
        <w:tc>
          <w:tcPr/>
          <w:p>
            <w:pPr>
              <w:pStyle w:val="Compact"/>
            </w:pPr>
            <w:r>
              <w:t xml:space="preserve">17–34</w:t>
            </w:r>
          </w:p>
        </w:tc>
        <w:tc>
          <w:tcPr/>
          <w:p>
            <w:pPr>
              <w:pStyle w:val="Compact"/>
            </w:pPr>
            <w:r>
              <w:t xml:space="preserve">The Gatekeepers and Their Assigned Service</w:t>
            </w:r>
          </w:p>
        </w:tc>
      </w:tr>
      <w:tr>
        <w:tc>
          <w:tcPr/>
          <w:p>
            <w:pPr>
              <w:pStyle w:val="Compact"/>
            </w:pPr>
            <w:r>
              <w:t xml:space="preserve">6</w:t>
            </w:r>
          </w:p>
        </w:tc>
        <w:tc>
          <w:tcPr/>
          <w:p>
            <w:pPr>
              <w:pStyle w:val="Compact"/>
            </w:pPr>
            <w:r>
              <w:t xml:space="preserve">35–44</w:t>
            </w:r>
          </w:p>
        </w:tc>
        <w:tc>
          <w:tcPr/>
          <w:p>
            <w:pPr>
              <w:pStyle w:val="Compact"/>
            </w:pPr>
            <w:r>
              <w:t xml:space="preserve">Saul’s Genealogy: The Narrative Setup</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 preserves His covenant people through exile and restores them to their named, assigned places of service.</w:t>
      </w:r>
    </w:p>
    <w:p>
      <w:pPr>
        <w:pStyle w:val="BodyText"/>
      </w:pPr>
      <w:r>
        <w:rPr>
          <w:b/>
          <w:bCs/>
        </w:rPr>
        <w:t xml:space="preserve">Primary Claim:</w:t>
      </w:r>
      <w:r>
        <w:t xml:space="preserve"> </w:t>
      </w:r>
      <w:r>
        <w:t xml:space="preserve">The God who carried Israel into exile is the same God who brought them back, named them, placed them, and reinstated their service — the exile did not end the story or dissolve the community; God’s faithfulness held the thread, and the returned people are called to take up their inherited responsibilities with confidence that they belong here.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 Reframe the interruption as a parenthesis, not a conclusion.</w:t>
      </w:r>
      <w:r>
        <w:t xml:space="preserve"> </w:t>
      </w:r>
      <w:r>
        <w:t xml:space="preserve">The post-exilic community might reasonably have concluded that the exile had ended their story — that what remained was a diminished shadow of what Israel once was. The Chronicler refuses that reading entirely. He names the returnees, links their roles to David and Samuel, and grounds their service in ancestral continuity. For the believer who has experienced a significant rupture — a spiritual collapse, a season of unfaithfulness, a long absence from faithful service — the interpretive question is:</w:t>
      </w:r>
      <w:r>
        <w:t xml:space="preserve"> </w:t>
      </w:r>
      <w:r>
        <w:rPr>
          <w:i/>
          <w:iCs/>
        </w:rPr>
        <w:t xml:space="preserve">Is this the end, or is this the return?</w:t>
      </w:r>
      <w:r>
        <w:t xml:space="preserve"> </w:t>
      </w:r>
      <w:r>
        <w:t xml:space="preserve">Chapter 9 insists that where God is the author, the exile is always a parenthesis. The names are still in the register. The place of service is still assigned. The family line is unbroken. Believe the story is not over.</w:t>
      </w:r>
    </w:p>
    <w:p>
      <w:pPr>
        <w:pStyle w:val="BodyText"/>
      </w:pPr>
      <w:r>
        <w:rPr>
          <w:b/>
          <w:bCs/>
        </w:rPr>
        <w:t xml:space="preserve">2. (Mind/Belief) — Receive your named identity as belonging, not performance.</w:t>
      </w:r>
      <w:r>
        <w:t xml:space="preserve"> </w:t>
      </w:r>
      <w:r>
        <w:t xml:space="preserve">The chapter’s dominant act is</w:t>
      </w:r>
      <w:r>
        <w:t xml:space="preserve"> </w:t>
      </w:r>
      <w:r>
        <w:rPr>
          <w:i/>
          <w:iCs/>
        </w:rPr>
        <w:t xml:space="preserve">naming</w:t>
      </w:r>
      <w:r>
        <w:t xml:space="preserve">. Hundreds of individuals and families are named — not because they have earned their place by post-exilic merit, but because they are heirs of a covenant line. They belong here because of who they descend from, not because of what they have accomplished since returning. The temptation for any restored community is to spend its energy proving it deserves to be back. The Chronicler does not ask them to prove anything — he simply names them and assigns them. The believer’s identity in Christ operates on the same logic: you are named before you perform, placed before you produce, and belonging precedes all your belonging-work. Resist the performance trap by returning to the register.</w:t>
      </w:r>
    </w:p>
    <w:p>
      <w:pPr>
        <w:pStyle w:val="BodyText"/>
      </w:pPr>
      <w:r>
        <w:rPr>
          <w:b/>
          <w:bCs/>
        </w:rPr>
        <w:t xml:space="preserve">3. (Affections/Worship) — Let the detail of the gatekeeper passages produce wonder, not tedium.</w:t>
      </w:r>
      <w:r>
        <w:t xml:space="preserve"> </w:t>
      </w:r>
      <w:r>
        <w:t xml:space="preserve">Verses 17–34 lavish extraordinary attention on the gatekeepers and Levitical servants — who keeps the keys, who guards the thresholds, who manages the sacred vessels, who bakes the showbread, who sings through the night. A casual reader rushes past this. But the Chronicler is making a staggering claim:</w:t>
      </w:r>
      <w:r>
        <w:t xml:space="preserve"> </w:t>
      </w:r>
      <w:r>
        <w:rPr>
          <w:i/>
          <w:iCs/>
        </w:rPr>
        <w:t xml:space="preserve">God cares about the details of his house’s service at this level of specificity</w:t>
      </w:r>
      <w:r>
        <w:t xml:space="preserve">. The gatekeepers who inherited their posts, the singers exempted from all other duties to maintain round-the-clock worship — these are not bureaucratic footnotes. They are a portrait of a God who is not satisfied with approximate worship or improvised service but who designates, names, and organizes every aspect of nearness to Himself. Let that recalibrate your affections toward structured, careful, regular worship. The God who assigned the gatekeepers still cares how you approach Him.</w:t>
      </w:r>
    </w:p>
    <w:p>
      <w:pPr>
        <w:pStyle w:val="BodyText"/>
      </w:pPr>
      <w:r>
        <w:rPr>
          <w:b/>
          <w:bCs/>
        </w:rPr>
        <w:t xml:space="preserve">4. (Affections/Worship) — Grieve unfaithfulness honestly, then let the pivot of verse 2 do its work.</w:t>
      </w:r>
      <w:r>
        <w:t xml:space="preserve"> </w:t>
      </w:r>
      <w:r>
        <w:t xml:space="preserve">Verse 1 is not softened: Judah was carried away to Babylon for their</w:t>
      </w:r>
      <w:r>
        <w:t xml:space="preserve"> </w:t>
      </w:r>
      <w:r>
        <w:rPr>
          <w:i/>
          <w:iCs/>
        </w:rPr>
        <w:t xml:space="preserve">breach of faith</w:t>
      </w:r>
      <w:r>
        <w:t xml:space="preserve">. The Chronicler does not skip over the cause of the exile or minimize the gravity of</w:t>
      </w:r>
      <w:r>
        <w:t xml:space="preserve"> </w:t>
      </w:r>
      <w:r>
        <w:rPr>
          <w:i/>
          <w:iCs/>
        </w:rPr>
        <w:t xml:space="preserve">ma’al</w:t>
      </w:r>
      <w:r>
        <w:t xml:space="preserve">. The grief of exile — of God’s people experiencing the consequence of sustained unfaithfulness — is real and should be felt. But the Chronicler’s structure will not let the community</w:t>
      </w:r>
      <w:r>
        <w:t xml:space="preserve"> </w:t>
      </w:r>
      <w:r>
        <w:rPr>
          <w:i/>
          <w:iCs/>
        </w:rPr>
        <w:t xml:space="preserve">dwell</w:t>
      </w:r>
      <w:r>
        <w:t xml:space="preserve"> </w:t>
      </w:r>
      <w:r>
        <w:t xml:space="preserve">there. Verse 2 is a pivot:</w:t>
      </w:r>
      <w:r>
        <w:t xml:space="preserve"> </w:t>
      </w:r>
      <w:r>
        <w:t xml:space="preserve">“the first to dwell again in their possessions in their cities.”</w:t>
      </w:r>
      <w:r>
        <w:t xml:space="preserve"> </w:t>
      </w:r>
      <w:r>
        <w:t xml:space="preserve">The exile is named, grieved, and then the narrative moves to return. Healthy affective engagement with one’s own failures follows the same pattern — honest acknowledgment without extended self-mortification, because the God of verse 2 does not intend for His people to live in the emotional register of verse 1 permanently. Grieve genuinely. Then receive the return.</w:t>
      </w:r>
    </w:p>
    <w:p>
      <w:pPr>
        <w:pStyle w:val="BodyText"/>
      </w:pPr>
      <w:r>
        <w:rPr>
          <w:b/>
          <w:bCs/>
        </w:rPr>
        <w:t xml:space="preserve">5. (Will/Behavior) — Take up your assigned role in the covenant community without waiting for a feeling of readiness.</w:t>
      </w:r>
      <w:r>
        <w:t xml:space="preserve"> </w:t>
      </w:r>
      <w:r>
        <w:t xml:space="preserve">The gatekeepers did not return from exile and then deliberate about whether they felt equipped or worthy to take up the threshold again. The Chronicler records their reinstatement as a matter of inheritance and continuity: this is who they are, these are their fathers’ posts, and so this is their service. There is no account of the returnees evaluating whether the moment felt spiritually significant enough to re-engage. They came back and they took their places. For the believer who has been absent from regular service, regular worship, regular participation in the life of the covenant community — the question is not</w:t>
      </w:r>
      <w:r>
        <w:t xml:space="preserve"> </w:t>
      </w:r>
      <w:r>
        <w:t xml:space="preserve">“do I feel ready?”</w:t>
      </w:r>
      <w:r>
        <w:t xml:space="preserve"> </w:t>
      </w:r>
      <w:r>
        <w:t xml:space="preserve">but</w:t>
      </w:r>
      <w:r>
        <w:t xml:space="preserve"> </w:t>
      </w:r>
      <w:r>
        <w:t xml:space="preserve">“what is my assigned post?”</w:t>
      </w:r>
      <w:r>
        <w:t xml:space="preserve"> </w:t>
      </w:r>
      <w:r>
        <w:t xml:space="preserve">Find it. Take it. The register already has your name.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First Chronicles 9 demonstrates that God’s covenantal faithfulness is not suspended by the judgments He Himself executes. The exile was not a divine abandonment — it was a divine discipline administered by the same God who orchestrated the return. The chapter reveals a God who keeps the genealogical record even when His people are in Babylon, who holds the organizational structure of worship in reserve even when the temple lies in ruins, and who names the returnees into their inherited places rather than requiring them to reconstruct their identity from scratch. The extraordinary detail given to the gatekeepers and Levitical servants — their ancestral appointments, their specific duties, their link to David and Samuel — discloses a God of meticulous faithfulness, not approximate care. He does not lose track of the names, the roles, the thresholds, or the keys. The community’s restoration is not improvised; it is administered by the same God who organized it the first time.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From a Reformed perspective, 1 Chronicles 9 is a powerful display of the covenant of grace surviving the covenant community’s covenant-breaking. Israel’s exile was the consequence of</w:t>
      </w:r>
      <w:r>
        <w:t xml:space="preserve"> </w:t>
      </w:r>
      <w:r>
        <w:rPr>
          <w:i/>
          <w:iCs/>
        </w:rPr>
        <w:t xml:space="preserve">ma’al</w:t>
      </w:r>
      <w:r>
        <w:t xml:space="preserve"> </w:t>
      </w:r>
      <w:r>
        <w:t xml:space="preserve">— sustained, corporate unfaithfulness — and yet the Chronicler’s account of the return demonstrates that God’s preserving grace was operative throughout. The returned community did not earn their restoration; they were</w:t>
      </w:r>
      <w:r>
        <w:t xml:space="preserve"> </w:t>
      </w:r>
      <w:r>
        <w:rPr>
          <w:i/>
          <w:iCs/>
        </w:rPr>
        <w:t xml:space="preserve">named back into it</w:t>
      </w:r>
      <w:r>
        <w:t xml:space="preserve">. This is covenant faithfulness operating on the logic of grace, not merit. The chapter also grounds the Reformed emphasis on the</w:t>
      </w:r>
      <w:r>
        <w:t xml:space="preserve"> </w:t>
      </w:r>
      <w:r>
        <w:rPr>
          <w:i/>
          <w:iCs/>
        </w:rPr>
        <w:t xml:space="preserve">visible church as an ordered community of service</w:t>
      </w:r>
      <w:r>
        <w:t xml:space="preserve">: the gatekeepers, singers, and Levitical servants are not peripheral figures but central to the community’s faithful existence before God. The careful assignment of roles and the linking of post-exilic service back to Davidic authorization reflects the Reformed conviction that God is pleased by ordered, structured worship maintained by those He has called and appointed — not by spontaneous arrangements untethered from inherited accountability. The whole chapter is a monument to God’s covenant faithfulness securing what human unfaithfulness had catastrophically imperiled.</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exile did not dissolve the community, cancel the covenant, or erase the names — God held all of it through the catastrophe His own justice required, and He brought His people back to exactly the places He had always assigned them. You are not starting over; you are returning to a post that was never vacated in the register. Take it up.</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genealogies as throat-clearing before the</w:t>
      </w:r>
      <w:r>
        <w:rPr>
          <w:b/>
          <w:bCs/>
        </w:rPr>
        <w:t xml:space="preserve"> </w:t>
      </w:r>
      <w:r>
        <w:rPr>
          <w:b/>
          <w:bCs/>
        </w:rPr>
        <w:t xml:space="preserve">“real”</w:t>
      </w:r>
      <w:r>
        <w:rPr>
          <w:b/>
          <w:bCs/>
        </w:rPr>
        <w:t xml:space="preserve"> </w:t>
      </w:r>
      <w:r>
        <w:rPr>
          <w:b/>
          <w:bCs/>
        </w:rPr>
        <w:t xml:space="preserve">material begins.</w:t>
      </w:r>
      <w:r>
        <w:t xml:space="preserve"> </w:t>
      </w:r>
      <w:r>
        <w:t xml:space="preserve">The most common failure with 1 Chronicles 9 in preaching is rushing through the name lists toward the Saul genealogy setup or skipping the chapter entirely as</w:t>
      </w:r>
      <w:r>
        <w:t xml:space="preserve"> </w:t>
      </w:r>
      <w:r>
        <w:t xml:space="preserve">“merely genealogical.”</w:t>
      </w:r>
      <w:r>
        <w:t xml:space="preserve"> </w:t>
      </w:r>
      <w:r>
        <w:t xml:space="preserve">The names</w:t>
      </w:r>
      <w:r>
        <w:t xml:space="preserve"> </w:t>
      </w:r>
      <w:r>
        <w:rPr>
          <w:i/>
          <w:iCs/>
        </w:rPr>
        <w:t xml:space="preserve">are</w:t>
      </w:r>
      <w:r>
        <w:t xml:space="preserve"> </w:t>
      </w:r>
      <w:r>
        <w:t xml:space="preserve">the theology. The act of naming is the Chronicler’s primary vehicle for his claim about God’s faithfulness. A sermon that skips the names to get to a</w:t>
      </w:r>
      <w:r>
        <w:t xml:space="preserve"> </w:t>
      </w:r>
      <w:r>
        <w:t xml:space="preserve">“more preachable”</w:t>
      </w:r>
      <w:r>
        <w:t xml:space="preserve"> </w:t>
      </w:r>
      <w:r>
        <w:t xml:space="preserve">point has missed the passage’s actual claim. Slow down in the names. Let their density do its work.</w:t>
      </w:r>
    </w:p>
    <w:p>
      <w:pPr>
        <w:numPr>
          <w:ilvl w:val="0"/>
          <w:numId w:val="1002"/>
        </w:numPr>
      </w:pPr>
      <w:r>
        <w:rPr>
          <w:b/>
          <w:bCs/>
        </w:rPr>
        <w:t xml:space="preserve">Making verse 1 the dominant note.</w:t>
      </w:r>
      <w:r>
        <w:t xml:space="preserve"> </w:t>
      </w:r>
      <w:r>
        <w:t xml:space="preserve">It is tempting to use verse 1 (</w:t>
      </w:r>
      <w:r>
        <w:t xml:space="preserve">“carried away to Babylon because of their breach of faith”</w:t>
      </w:r>
      <w:r>
        <w:t xml:space="preserve">) as a launching pad for a sermon on the consequences of unfaithfulness, treating the rest of the chapter as illustration or application of that warning. This inverts the chapter’s structure. Verse 1 is a hinge, not a headline. The Chronicler names the exile’s cause and then devotes the chapter’s bulk to the return and restoration. A warning sermon built on verse 1 fights against the chapter’s own momentum and misrepresents its Primary Claim.</w:t>
      </w:r>
    </w:p>
    <w:p>
      <w:pPr>
        <w:numPr>
          <w:ilvl w:val="0"/>
          <w:numId w:val="1002"/>
        </w:numPr>
      </w:pPr>
      <w:r>
        <w:rPr>
          <w:b/>
          <w:bCs/>
        </w:rPr>
        <w:t xml:space="preserve">Spiritualizing the gatekeeper detail away from the institutional church.</w:t>
      </w:r>
      <w:r>
        <w:t xml:space="preserve"> </w:t>
      </w:r>
      <w:r>
        <w:t xml:space="preserve">The extended treatment of gatekeepers (vv. 17–34) invites an allegorical move:</w:t>
      </w:r>
      <w:r>
        <w:t xml:space="preserve"> </w:t>
      </w:r>
      <w:r>
        <w:t xml:space="preserve">“we are all gatekeepers of our hearts.”</w:t>
      </w:r>
      <w:r>
        <w:t xml:space="preserve"> </w:t>
      </w:r>
      <w:r>
        <w:t xml:space="preserve">While this has some homiletical attractiveness, it bypasses the Chronicler’s actual point — that God cares specifically about the ordered service of His covenant community, that He organizes worship with this level of institutional precision, and that post-exilic restoration means</w:t>
      </w:r>
      <w:r>
        <w:t xml:space="preserve"> </w:t>
      </w:r>
      <w:r>
        <w:rPr>
          <w:i/>
          <w:iCs/>
        </w:rPr>
        <w:t xml:space="preserve">structural</w:t>
      </w:r>
      <w:r>
        <w:t xml:space="preserve"> </w:t>
      </w:r>
      <w:r>
        <w:t xml:space="preserve">reinstatement, not merely spiritual renewal. The application to the contemporary church’s ordered ministry and structured worship is more faithful than an allegorical interiorization.</w:t>
      </w:r>
    </w:p>
    <w:p>
      <w:pPr>
        <w:numPr>
          <w:ilvl w:val="0"/>
          <w:numId w:val="1002"/>
        </w:numPr>
      </w:pPr>
      <w:r>
        <w:rPr>
          <w:b/>
          <w:bCs/>
        </w:rPr>
        <w:t xml:space="preserve">Missing the Saul genealogy (vv. 35–44) as intentional narrative architecture.</w:t>
      </w:r>
      <w:r>
        <w:t xml:space="preserve"> </w:t>
      </w:r>
      <w:r>
        <w:t xml:space="preserve">Preachers often either skip verses 35–44 (treating them as redundant with chapter 8) or handle them apologetically as a scribal oddity. The Reformed reading of the Chronicler as a theologically intentional author requires treating this repetition as deliberate: Saul is the last named figure in the genealogical prologue, positioned immediately before the narrative of his death in chapter 10. The sermon should at minimum note that the Chronicler is doing something here — ending the genealogical register on Saul, whose failure will immediately be narrated, as a way of both clearing the ground for David and reinforcing the chapter’s implicit contrast: Saul is the king of</w:t>
      </w:r>
      <w:r>
        <w:t xml:space="preserve"> </w:t>
      </w:r>
      <w:r>
        <w:rPr>
          <w:i/>
          <w:iCs/>
        </w:rPr>
        <w:t xml:space="preserve">ma’al</w:t>
      </w:r>
      <w:r>
        <w:t xml:space="preserve">; David is the king toward whom all the Levitical service of this chapter is ultimately organized.</w:t>
      </w:r>
    </w:p>
    <w:p>
      <w:pPr>
        <w:numPr>
          <w:ilvl w:val="0"/>
          <w:numId w:val="1002"/>
        </w:numPr>
      </w:pPr>
      <w:r>
        <w:rPr>
          <w:b/>
          <w:bCs/>
        </w:rPr>
        <w:t xml:space="preserve">Preaching restoration without naming unfaithfulness.</w:t>
      </w:r>
      <w:r>
        <w:t xml:space="preserve"> </w:t>
      </w:r>
      <w:r>
        <w:t xml:space="preserve">The opposite pitfall from over-weighting verse 1 is skipping it entirely — preaching a warm message about God’s preservation and restoration without acknowledging that what required restoration was the consequence of genuine covenant-breaking. Chapell’s Fallen Condition Focus applies here: the community addressed by this chapter is a post-</w:t>
      </w:r>
      <w:r>
        <w:rPr>
          <w:i/>
          <w:iCs/>
        </w:rPr>
        <w:t xml:space="preserve">ma’al</w:t>
      </w:r>
      <w:r>
        <w:t xml:space="preserve"> </w:t>
      </w:r>
      <w:r>
        <w:t xml:space="preserve">community. They know what they came through. A sermon that celebrates the return without naming the exile’s cause produces comfort without repentance and assurance without self-examination. Verse 1 belongs in the sermon — briefly, honestly, and in service of the pivot to grace.</w:t>
      </w:r>
    </w:p>
    <w:p>
      <w:pPr>
        <w:numPr>
          <w:ilvl w:val="0"/>
          <w:numId w:val="1002"/>
        </w:numPr>
      </w:pPr>
      <w:r>
        <w:rPr>
          <w:b/>
          <w:bCs/>
        </w:rPr>
        <w:t xml:space="preserve">Failing to connect the chapter’s genealogical logic to the believer’s identity in Christ.</w:t>
      </w:r>
      <w:r>
        <w:t xml:space="preserve"> </w:t>
      </w:r>
      <w:r>
        <w:t xml:space="preserve">The Chronicler’s pastoral strategy is:</w:t>
      </w:r>
      <w:r>
        <w:t xml:space="preserve"> </w:t>
      </w:r>
      <w:r>
        <w:rPr>
          <w:i/>
          <w:iCs/>
        </w:rPr>
        <w:t xml:space="preserve">if I can show you that you are named, that your line is continuous, and that your post is assigned, you will serve with confidence rather than improvise in uncertainty.</w:t>
      </w:r>
      <w:r>
        <w:t xml:space="preserve"> </w:t>
      </w:r>
      <w:r>
        <w:t xml:space="preserve">The New Testament grounds this same identity-before-performance logic in union with Christ — the believer is named before God in Christ, placed in the body, and assigned to service as an heir, not a contractor. A sermon that draws this connection is not allegorizing; it is following the canonical logic the Chronicler himself is working with, now fulfilled in Christ.</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2026-07-14T21:03:14Z</dcterms:created>
  <dcterms:modified xsi:type="dcterms:W3CDTF">2026-07-14T21:03:14Z</dcterms:modified>
</cp:coreProperties>
</file>

<file path=docProps/custom.xml><?xml version="1.0" encoding="utf-8"?>
<Properties xmlns="http://schemas.openxmlformats.org/officeDocument/2006/custom-properties" xmlns:vt="http://schemas.openxmlformats.org/officeDocument/2006/docPropsVTypes"/>
</file>